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089E55" w14:textId="39BF2FB6" w:rsidR="007C178B" w:rsidRPr="00676ED7" w:rsidRDefault="00167B46" w:rsidP="007C178B">
      <w:pPr>
        <w:spacing w:after="120" w:line="288" w:lineRule="auto"/>
        <w:jc w:val="both"/>
        <w:rPr>
          <w:rFonts w:ascii="Arial" w:hAnsi="Arial"/>
          <w:lang w:val="de-DE"/>
        </w:rPr>
      </w:pPr>
      <w:r w:rsidRPr="00676ED7">
        <w:rPr>
          <w:rFonts w:ascii="Arial" w:hAnsi="Arial"/>
          <w:lang w:val="de-DE"/>
        </w:rPr>
        <w:t>Additive Manufacturing</w:t>
      </w:r>
    </w:p>
    <w:p w14:paraId="5FAF0063" w14:textId="2BC1B2B3" w:rsidR="007C178B" w:rsidRPr="003A336E" w:rsidRDefault="003A336E" w:rsidP="007C178B">
      <w:pPr>
        <w:pStyle w:val="02Aufzhlung"/>
        <w:numPr>
          <w:ilvl w:val="0"/>
          <w:numId w:val="0"/>
        </w:numPr>
        <w:tabs>
          <w:tab w:val="clear" w:pos="340"/>
          <w:tab w:val="left" w:pos="227"/>
        </w:tabs>
        <w:spacing w:line="240" w:lineRule="auto"/>
        <w:rPr>
          <w:rFonts w:ascii="Arial" w:hAnsi="Arial" w:cs="Arial"/>
          <w:b/>
        </w:rPr>
      </w:pPr>
      <w:r w:rsidRPr="003A336E">
        <w:rPr>
          <w:rFonts w:ascii="Arial" w:hAnsi="Arial" w:cs="Arial"/>
          <w:b/>
          <w:bCs/>
          <w:spacing w:val="2"/>
          <w:sz w:val="35"/>
          <w:szCs w:val="35"/>
        </w:rPr>
        <w:t>LASERTEC 30 SLM 3. Generation: wiederholgenau und produktiv</w:t>
      </w:r>
    </w:p>
    <w:p w14:paraId="224F26B2" w14:textId="77777777" w:rsidR="003A336E" w:rsidRDefault="003A336E" w:rsidP="00167B46">
      <w:pPr>
        <w:spacing w:before="240" w:after="120"/>
        <w:jc w:val="both"/>
        <w:rPr>
          <w:rFonts w:ascii="Arial" w:hAnsi="Arial"/>
          <w:bCs/>
          <w:color w:val="000000"/>
          <w:lang w:val="de-DE"/>
        </w:rPr>
      </w:pPr>
      <w:r>
        <w:rPr>
          <w:rFonts w:ascii="Arial" w:hAnsi="Arial"/>
          <w:bCs/>
          <w:color w:val="000000"/>
          <w:lang w:val="de-DE"/>
        </w:rPr>
        <w:t>Die</w:t>
      </w:r>
      <w:r w:rsidR="00B32381">
        <w:rPr>
          <w:rFonts w:ascii="Arial" w:hAnsi="Arial"/>
          <w:bCs/>
          <w:color w:val="000000"/>
          <w:lang w:val="de-DE"/>
        </w:rPr>
        <w:t xml:space="preserve"> additive Fertigung</w:t>
      </w:r>
      <w:r>
        <w:rPr>
          <w:rFonts w:ascii="Arial" w:hAnsi="Arial"/>
          <w:bCs/>
          <w:color w:val="000000"/>
          <w:lang w:val="de-DE"/>
        </w:rPr>
        <w:t xml:space="preserve"> bietet das Potenzial, Prozessketten zu optimieren, ihre Effizienz zu steigern und Ressourcen zu schonen.</w:t>
      </w:r>
      <w:r w:rsidR="00167B46" w:rsidRPr="00167B46">
        <w:rPr>
          <w:rFonts w:ascii="Arial" w:hAnsi="Arial"/>
          <w:bCs/>
          <w:color w:val="000000"/>
          <w:lang w:val="de-DE"/>
        </w:rPr>
        <w:t xml:space="preserve"> </w:t>
      </w:r>
      <w:r>
        <w:rPr>
          <w:rFonts w:ascii="Arial" w:hAnsi="Arial"/>
          <w:bCs/>
          <w:color w:val="000000"/>
          <w:lang w:val="de-DE"/>
        </w:rPr>
        <w:t xml:space="preserve">Als Full-Liner in der Bearbeitung metallischer Bauteile vereint </w:t>
      </w:r>
      <w:r w:rsidR="00167B46" w:rsidRPr="00167B46">
        <w:rPr>
          <w:rFonts w:ascii="Arial" w:hAnsi="Arial"/>
          <w:bCs/>
          <w:color w:val="000000"/>
          <w:lang w:val="de-DE"/>
        </w:rPr>
        <w:t xml:space="preserve">DMG MORI </w:t>
      </w:r>
      <w:r>
        <w:rPr>
          <w:rFonts w:ascii="Arial" w:hAnsi="Arial"/>
          <w:bCs/>
          <w:color w:val="000000"/>
          <w:lang w:val="de-DE"/>
        </w:rPr>
        <w:t xml:space="preserve">in seinem Sortiment sowohl konventionelle CNC-Maschinen als auch additive Technologien wie das Pulverauftragschweißen auf den LASERTEC DED hybrid Modellen und das Pulverbettverfahren in Form der LASERTEC SLM Baureihe. </w:t>
      </w:r>
    </w:p>
    <w:p w14:paraId="37305BD1" w14:textId="06BF2E02" w:rsidR="003A336E" w:rsidRDefault="003A336E" w:rsidP="003A336E">
      <w:pPr>
        <w:spacing w:after="120" w:line="276" w:lineRule="auto"/>
        <w:jc w:val="both"/>
        <w:rPr>
          <w:rFonts w:ascii="Arial" w:eastAsia="Calibri" w:hAnsi="Arial"/>
          <w:bCs/>
          <w:color w:val="000000" w:themeColor="text1"/>
          <w:lang w:val="de-DE"/>
        </w:rPr>
      </w:pPr>
      <w:r>
        <w:rPr>
          <w:rFonts w:ascii="Arial" w:eastAsia="Calibri" w:hAnsi="Arial"/>
          <w:bCs/>
          <w:color w:val="000000" w:themeColor="text1"/>
          <w:lang w:val="de-DE"/>
        </w:rPr>
        <w:t xml:space="preserve">Mit der 2024 eingeführten LASERTEC 30 SLM 3. Generation setzt DMG MORI in diesem Bereich neue Maßstäbe. Sowohl das Know-how im Bereich der additiven Fertigung als auch die langjährige Erfahrung im Werkzeugmaschinenbau sind in die Entwicklung der Pulverbettmaschine eingeflossen. Ein Rahmen aus Gussteilen fungiert als hochsteife Basis, wodurch die jüngste Pulverbettmaschine von DMG MORI Robustheit und Wiederholgenauigkeit neu definiert. </w:t>
      </w:r>
      <w:r w:rsidRPr="006B35C6">
        <w:rPr>
          <w:rFonts w:ascii="Arial" w:eastAsia="Calibri" w:hAnsi="Arial"/>
          <w:bCs/>
          <w:color w:val="000000" w:themeColor="text1"/>
          <w:lang w:val="de-DE"/>
        </w:rPr>
        <w:t xml:space="preserve">Während bei herkömmlichen Werkzeugmaschinen dynamische Kräfte durch Achsbewegungen entstehen, sind </w:t>
      </w:r>
      <w:r>
        <w:rPr>
          <w:rFonts w:ascii="Arial" w:eastAsia="Calibri" w:hAnsi="Arial"/>
          <w:bCs/>
          <w:color w:val="000000" w:themeColor="text1"/>
          <w:lang w:val="de-DE"/>
        </w:rPr>
        <w:t xml:space="preserve">in der Pulverbetttechnologie </w:t>
      </w:r>
      <w:r w:rsidRPr="006B35C6">
        <w:rPr>
          <w:rFonts w:ascii="Arial" w:eastAsia="Calibri" w:hAnsi="Arial"/>
          <w:bCs/>
          <w:color w:val="000000" w:themeColor="text1"/>
          <w:lang w:val="de-DE"/>
        </w:rPr>
        <w:t>thermische Ausdehnungen durch Temperaturänderungen die größte Herausforderung</w:t>
      </w:r>
      <w:r>
        <w:rPr>
          <w:rFonts w:ascii="Arial" w:eastAsia="Calibri" w:hAnsi="Arial"/>
          <w:bCs/>
          <w:color w:val="000000" w:themeColor="text1"/>
          <w:lang w:val="de-DE"/>
        </w:rPr>
        <w:t xml:space="preserve">. </w:t>
      </w:r>
      <w:r w:rsidRPr="006B35C6">
        <w:rPr>
          <w:rFonts w:ascii="Arial" w:eastAsia="Calibri" w:hAnsi="Arial"/>
          <w:bCs/>
          <w:color w:val="000000" w:themeColor="text1"/>
          <w:lang w:val="de-DE"/>
        </w:rPr>
        <w:t xml:space="preserve">Die Prozesskammer </w:t>
      </w:r>
      <w:r>
        <w:rPr>
          <w:rFonts w:ascii="Arial" w:eastAsia="Calibri" w:hAnsi="Arial"/>
          <w:bCs/>
          <w:color w:val="000000" w:themeColor="text1"/>
          <w:lang w:val="de-DE"/>
        </w:rPr>
        <w:t xml:space="preserve">ist </w:t>
      </w:r>
      <w:r w:rsidRPr="006B35C6">
        <w:rPr>
          <w:rFonts w:ascii="Arial" w:eastAsia="Calibri" w:hAnsi="Arial"/>
          <w:bCs/>
          <w:color w:val="000000" w:themeColor="text1"/>
          <w:lang w:val="de-DE"/>
        </w:rPr>
        <w:t>innerhalb des Gussrahme</w:t>
      </w:r>
      <w:r>
        <w:rPr>
          <w:rFonts w:ascii="Arial" w:eastAsia="Calibri" w:hAnsi="Arial"/>
          <w:bCs/>
          <w:color w:val="000000" w:themeColor="text1"/>
          <w:lang w:val="de-DE"/>
        </w:rPr>
        <w:t>n</w:t>
      </w:r>
      <w:r w:rsidRPr="006B35C6">
        <w:rPr>
          <w:rFonts w:ascii="Arial" w:eastAsia="Calibri" w:hAnsi="Arial"/>
          <w:bCs/>
          <w:color w:val="000000" w:themeColor="text1"/>
          <w:lang w:val="de-DE"/>
        </w:rPr>
        <w:t>s schwimmend gelagert und k</w:t>
      </w:r>
      <w:r>
        <w:rPr>
          <w:rFonts w:ascii="Arial" w:eastAsia="Calibri" w:hAnsi="Arial"/>
          <w:bCs/>
          <w:color w:val="000000" w:themeColor="text1"/>
          <w:lang w:val="de-DE"/>
        </w:rPr>
        <w:t>ann</w:t>
      </w:r>
      <w:r w:rsidRPr="006B35C6">
        <w:rPr>
          <w:rFonts w:ascii="Arial" w:eastAsia="Calibri" w:hAnsi="Arial"/>
          <w:bCs/>
          <w:color w:val="000000" w:themeColor="text1"/>
          <w:lang w:val="de-DE"/>
        </w:rPr>
        <w:t xml:space="preserve"> sich bei Temperaturschwankungen frei ausdehnen. Gleichzeitig sind die </w:t>
      </w:r>
      <w:r w:rsidR="00A31F8F">
        <w:rPr>
          <w:rFonts w:ascii="Arial" w:eastAsia="Calibri" w:hAnsi="Arial"/>
          <w:bCs/>
          <w:color w:val="000000" w:themeColor="text1"/>
          <w:lang w:val="de-DE"/>
        </w:rPr>
        <w:t xml:space="preserve">hochpräzisen </w:t>
      </w:r>
      <w:r w:rsidRPr="006B35C6">
        <w:rPr>
          <w:rFonts w:ascii="Arial" w:eastAsia="Calibri" w:hAnsi="Arial"/>
          <w:bCs/>
          <w:color w:val="000000" w:themeColor="text1"/>
          <w:lang w:val="de-DE"/>
        </w:rPr>
        <w:t xml:space="preserve">Optikmodule </w:t>
      </w:r>
      <w:r w:rsidR="00A31F8F">
        <w:rPr>
          <w:rFonts w:ascii="Arial" w:eastAsia="Calibri" w:hAnsi="Arial"/>
          <w:bCs/>
          <w:color w:val="000000" w:themeColor="text1"/>
          <w:lang w:val="de-DE"/>
        </w:rPr>
        <w:t xml:space="preserve">– ihr Spotdurchmesser liegt bei 80 µm – </w:t>
      </w:r>
      <w:r w:rsidRPr="006B35C6">
        <w:rPr>
          <w:rFonts w:ascii="Arial" w:eastAsia="Calibri" w:hAnsi="Arial"/>
          <w:bCs/>
          <w:color w:val="000000" w:themeColor="text1"/>
          <w:lang w:val="de-DE"/>
        </w:rPr>
        <w:t>fest auf dem Gussrahmen montiert. Eine präzise Kalibrierung des Beschichters mittels einer Referenzfläche gewährleistet einen konstanten Abstand zwischen Optik und Pulverbett, zusätzlich unterstützt durch eine aktive Temperaturkompensation der Positionierung in der Z-Achse.</w:t>
      </w:r>
    </w:p>
    <w:p w14:paraId="553F3D63" w14:textId="483001CE" w:rsidR="003A336E" w:rsidRDefault="003A336E" w:rsidP="23329055">
      <w:pPr>
        <w:spacing w:after="120" w:line="276" w:lineRule="auto"/>
        <w:jc w:val="both"/>
        <w:rPr>
          <w:rFonts w:ascii="Arial" w:eastAsia="Calibri" w:hAnsi="Arial"/>
          <w:color w:val="000000" w:themeColor="text1"/>
          <w:lang w:val="de-DE"/>
        </w:rPr>
      </w:pPr>
      <w:r w:rsidRPr="23329055">
        <w:rPr>
          <w:rFonts w:ascii="Arial" w:eastAsia="Calibri" w:hAnsi="Arial"/>
          <w:color w:val="000000" w:themeColor="text1"/>
          <w:lang w:val="de-DE"/>
        </w:rPr>
        <w:t xml:space="preserve">Um die Fertigungsprozesse im Pulverbett effizienter zu machen, hat DMG MORI die LASERTEC 30 SLM 3. Generation mit </w:t>
      </w:r>
      <w:r w:rsidR="000453B7" w:rsidRPr="23329055">
        <w:rPr>
          <w:rFonts w:ascii="Arial" w:eastAsia="Calibri" w:hAnsi="Arial"/>
          <w:color w:val="000000" w:themeColor="text1"/>
          <w:lang w:val="de-DE"/>
        </w:rPr>
        <w:t xml:space="preserve">bis zu vier, </w:t>
      </w:r>
      <w:r w:rsidR="00A31F8F" w:rsidRPr="23329055">
        <w:rPr>
          <w:rFonts w:ascii="Arial" w:eastAsia="Calibri" w:hAnsi="Arial"/>
          <w:color w:val="000000" w:themeColor="text1"/>
          <w:lang w:val="de-DE"/>
        </w:rPr>
        <w:t xml:space="preserve">bis zu 1000 W starken </w:t>
      </w:r>
      <w:r w:rsidRPr="23329055">
        <w:rPr>
          <w:rFonts w:ascii="Arial" w:eastAsia="Calibri" w:hAnsi="Arial"/>
          <w:color w:val="000000" w:themeColor="text1"/>
          <w:lang w:val="de-DE"/>
        </w:rPr>
        <w:t>Laser</w:t>
      </w:r>
      <w:r w:rsidR="000453B7" w:rsidRPr="23329055">
        <w:rPr>
          <w:rFonts w:ascii="Arial" w:eastAsia="Calibri" w:hAnsi="Arial"/>
          <w:color w:val="000000" w:themeColor="text1"/>
          <w:lang w:val="de-DE"/>
        </w:rPr>
        <w:t>n</w:t>
      </w:r>
      <w:r w:rsidRPr="23329055">
        <w:rPr>
          <w:rFonts w:ascii="Arial" w:eastAsia="Calibri" w:hAnsi="Arial"/>
          <w:color w:val="000000" w:themeColor="text1"/>
          <w:lang w:val="de-DE"/>
        </w:rPr>
        <w:t xml:space="preserve"> ausgestattet, </w:t>
      </w:r>
      <w:r w:rsidR="000453B7" w:rsidRPr="23329055">
        <w:rPr>
          <w:rFonts w:ascii="Arial" w:eastAsia="Calibri" w:hAnsi="Arial"/>
          <w:color w:val="000000" w:themeColor="text1"/>
          <w:lang w:val="de-DE"/>
        </w:rPr>
        <w:t xml:space="preserve">deren </w:t>
      </w:r>
      <w:r w:rsidRPr="23329055">
        <w:rPr>
          <w:rFonts w:ascii="Arial" w:eastAsia="Calibri" w:hAnsi="Arial"/>
          <w:color w:val="000000" w:themeColor="text1"/>
          <w:lang w:val="de-DE"/>
        </w:rPr>
        <w:t xml:space="preserve">Scanfelder vollständig überlappen. </w:t>
      </w:r>
      <w:r w:rsidR="000453B7" w:rsidRPr="23329055">
        <w:rPr>
          <w:rFonts w:ascii="Arial" w:eastAsia="Calibri" w:hAnsi="Arial"/>
          <w:color w:val="000000" w:themeColor="text1"/>
          <w:lang w:val="de-DE"/>
        </w:rPr>
        <w:t>Für kurze Nebenzeiten kann d</w:t>
      </w:r>
      <w:r w:rsidRPr="23329055">
        <w:rPr>
          <w:rFonts w:ascii="Arial" w:eastAsia="Calibri" w:hAnsi="Arial"/>
          <w:color w:val="000000" w:themeColor="text1"/>
          <w:lang w:val="de-DE"/>
        </w:rPr>
        <w:t>er Baucontainer – er misst 325 x 325 x 400 mm –   gewechselt werden, bevor er abgekühlt ist.</w:t>
      </w:r>
      <w:r w:rsidRPr="23329055">
        <w:rPr>
          <w:lang w:val="de-DE"/>
        </w:rPr>
        <w:t xml:space="preserve"> </w:t>
      </w:r>
      <w:r w:rsidRPr="23329055">
        <w:rPr>
          <w:rFonts w:ascii="Arial" w:eastAsia="Calibri" w:hAnsi="Arial"/>
          <w:color w:val="000000" w:themeColor="text1"/>
          <w:lang w:val="de-DE"/>
        </w:rPr>
        <w:t xml:space="preserve">Abdeckungen für den Baucontainer und den Arbeitsraum werden während des Betriebs im Arbeitsraum gelagert. Sie dienen dazu, den Baucontainer bei der Entnahme zu verschließen und die Inertgasatmosphäre in der Maschine zu erhalten. Der nächste Bauauftrag kann so ohne erneute Inertgasflutung schnell gestartet werden. </w:t>
      </w:r>
    </w:p>
    <w:p w14:paraId="1ED2CA63" w14:textId="231E41BF" w:rsidR="00A31F8F" w:rsidRDefault="00A31F8F" w:rsidP="003A336E">
      <w:pPr>
        <w:spacing w:after="120" w:line="276" w:lineRule="auto"/>
        <w:jc w:val="both"/>
        <w:rPr>
          <w:rFonts w:ascii="Arial" w:eastAsia="Calibri" w:hAnsi="Arial"/>
          <w:bCs/>
          <w:color w:val="000000" w:themeColor="text1"/>
          <w:lang w:val="de-DE"/>
        </w:rPr>
      </w:pPr>
      <w:r>
        <w:rPr>
          <w:rFonts w:ascii="Arial" w:eastAsia="Calibri" w:hAnsi="Arial"/>
          <w:bCs/>
          <w:color w:val="000000" w:themeColor="text1"/>
          <w:lang w:val="de-DE"/>
        </w:rPr>
        <w:t xml:space="preserve">Auf der EMO präsentiert DMG MORI die LASERTEC 30 SLM 3. Generation live in Aktion: Im Bauraum der Maschine entsteht eine </w:t>
      </w:r>
      <w:r w:rsidR="000453B7">
        <w:rPr>
          <w:rFonts w:ascii="Arial" w:eastAsia="Calibri" w:hAnsi="Arial"/>
          <w:bCs/>
          <w:color w:val="000000" w:themeColor="text1"/>
          <w:lang w:val="de-DE"/>
        </w:rPr>
        <w:t>Raketen-</w:t>
      </w:r>
      <w:r>
        <w:rPr>
          <w:rFonts w:ascii="Arial" w:eastAsia="Calibri" w:hAnsi="Arial"/>
          <w:bCs/>
          <w:color w:val="000000" w:themeColor="text1"/>
          <w:lang w:val="de-DE"/>
        </w:rPr>
        <w:t>Brennkammer, die durch eine verbesserte Kühleffizienz und ein leichtes, monolithisches Design überzeugt. Experten der DMG MORI Additive freuen sich, individuelle Anwendungen mit Fachbesuchern zu besprechen.</w:t>
      </w:r>
    </w:p>
    <w:p w14:paraId="5D27593A" w14:textId="77777777" w:rsidR="00074508" w:rsidRDefault="00074508" w:rsidP="003A336E">
      <w:pPr>
        <w:spacing w:after="120" w:line="276" w:lineRule="auto"/>
        <w:jc w:val="both"/>
        <w:rPr>
          <w:rFonts w:ascii="Arial" w:eastAsia="Calibri" w:hAnsi="Arial"/>
          <w:bCs/>
          <w:color w:val="000000" w:themeColor="text1"/>
          <w:lang w:val="de-DE"/>
        </w:rPr>
      </w:pPr>
    </w:p>
    <w:p w14:paraId="20328D7D" w14:textId="34EA4486" w:rsidR="00BD1A78" w:rsidRDefault="003E54E5" w:rsidP="008126D4">
      <w:pPr>
        <w:spacing w:after="120" w:line="276" w:lineRule="auto"/>
        <w:jc w:val="both"/>
        <w:rPr>
          <w:rFonts w:ascii="Arial" w:eastAsia="Calibri" w:hAnsi="Arial"/>
          <w:bCs/>
          <w:color w:val="000000" w:themeColor="text1"/>
          <w:lang w:val="de-DE"/>
        </w:rPr>
      </w:pPr>
      <w:r w:rsidRPr="00314484">
        <w:rPr>
          <w:rFonts w:ascii="Arial" w:eastAsia="Calibri" w:hAnsi="Arial"/>
          <w:bCs/>
          <w:noProof/>
          <w:color w:val="000000" w:themeColor="text1"/>
        </w:rPr>
        <w:lastRenderedPageBreak/>
        <w:drawing>
          <wp:inline distT="0" distB="0" distL="0" distR="0" wp14:anchorId="1A538C0B" wp14:editId="123040CA">
            <wp:extent cx="4842662" cy="3417408"/>
            <wp:effectExtent l="0" t="0" r="0" b="0"/>
            <wp:docPr id="1899932020" name="Grafik 1" descr="Ein Bild, das Haushaltsgerä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932020" name="Grafik 1" descr="Ein Bild, das Haushaltsgerät, Design enthält.&#10;&#10;KI-generierte Inhalte können fehlerhaft sein."/>
                    <pic:cNvPicPr/>
                  </pic:nvPicPr>
                  <pic:blipFill>
                    <a:blip r:embed="rId10"/>
                    <a:stretch>
                      <a:fillRect/>
                    </a:stretch>
                  </pic:blipFill>
                  <pic:spPr>
                    <a:xfrm>
                      <a:off x="0" y="0"/>
                      <a:ext cx="4853641" cy="3425156"/>
                    </a:xfrm>
                    <a:prstGeom prst="rect">
                      <a:avLst/>
                    </a:prstGeom>
                  </pic:spPr>
                </pic:pic>
              </a:graphicData>
            </a:graphic>
          </wp:inline>
        </w:drawing>
      </w:r>
    </w:p>
    <w:p w14:paraId="32702BAE" w14:textId="02270282" w:rsidR="00074508" w:rsidRPr="00687286" w:rsidRDefault="00A31F8F" w:rsidP="00687286">
      <w:pPr>
        <w:spacing w:after="120" w:line="276" w:lineRule="auto"/>
        <w:ind w:right="1415"/>
        <w:jc w:val="both"/>
        <w:rPr>
          <w:rFonts w:ascii="Arial" w:eastAsia="Calibri" w:hAnsi="Arial"/>
          <w:bCs/>
          <w:color w:val="000000" w:themeColor="text1"/>
          <w:sz w:val="16"/>
          <w:szCs w:val="16"/>
          <w:lang w:val="de-DE"/>
        </w:rPr>
      </w:pPr>
      <w:r w:rsidRPr="00687286">
        <w:rPr>
          <w:rFonts w:ascii="Arial" w:eastAsia="Calibri" w:hAnsi="Arial"/>
          <w:bCs/>
          <w:color w:val="000000" w:themeColor="text1"/>
          <w:sz w:val="16"/>
          <w:szCs w:val="16"/>
          <w:lang w:val="de-DE"/>
        </w:rPr>
        <w:t>Stabil</w:t>
      </w:r>
      <w:r w:rsidR="00BD1A78" w:rsidRPr="00687286">
        <w:rPr>
          <w:rFonts w:ascii="Arial" w:eastAsia="Calibri" w:hAnsi="Arial"/>
          <w:bCs/>
          <w:color w:val="000000" w:themeColor="text1"/>
          <w:sz w:val="16"/>
          <w:szCs w:val="16"/>
          <w:lang w:val="de-DE"/>
        </w:rPr>
        <w:t xml:space="preserve"> wie eine Werkzeugmaschine</w:t>
      </w:r>
      <w:r w:rsidRPr="00687286">
        <w:rPr>
          <w:rFonts w:ascii="Arial" w:eastAsia="Calibri" w:hAnsi="Arial"/>
          <w:bCs/>
          <w:color w:val="000000" w:themeColor="text1"/>
          <w:sz w:val="16"/>
          <w:szCs w:val="16"/>
          <w:lang w:val="de-DE"/>
        </w:rPr>
        <w:t>, vier Laser, ein großer Bauraum und eine Optik mit 80 µm Spotdurchmesser:</w:t>
      </w:r>
      <w:r w:rsidR="00BD1A78" w:rsidRPr="00687286">
        <w:rPr>
          <w:rFonts w:ascii="Arial" w:eastAsia="Calibri" w:hAnsi="Arial"/>
          <w:bCs/>
          <w:color w:val="000000" w:themeColor="text1"/>
          <w:sz w:val="16"/>
          <w:szCs w:val="16"/>
          <w:lang w:val="de-DE"/>
        </w:rPr>
        <w:t xml:space="preserve"> </w:t>
      </w:r>
      <w:r w:rsidR="00074508" w:rsidRPr="00687286">
        <w:rPr>
          <w:rFonts w:ascii="Arial" w:eastAsia="Calibri" w:hAnsi="Arial"/>
          <w:bCs/>
          <w:color w:val="000000" w:themeColor="text1"/>
          <w:sz w:val="16"/>
          <w:szCs w:val="16"/>
          <w:lang w:val="de-DE"/>
        </w:rPr>
        <w:t>Die DMG MORI LASERTEC 30 SLM 3. Generation setzt neue Maßstab bei Robustheit und Wiederholgenauigkeit.</w:t>
      </w:r>
    </w:p>
    <w:p w14:paraId="60F03CA6" w14:textId="77777777" w:rsidR="00074508" w:rsidRDefault="00074508" w:rsidP="008126D4">
      <w:pPr>
        <w:spacing w:after="120" w:line="276" w:lineRule="auto"/>
        <w:jc w:val="both"/>
        <w:rPr>
          <w:rFonts w:ascii="Arial" w:eastAsia="Calibri" w:hAnsi="Arial"/>
          <w:bCs/>
          <w:color w:val="000000" w:themeColor="text1"/>
          <w:sz w:val="20"/>
          <w:szCs w:val="20"/>
          <w:lang w:val="de-DE"/>
        </w:rPr>
      </w:pPr>
    </w:p>
    <w:p w14:paraId="5864BA24" w14:textId="30972B98" w:rsidR="00BD1A78" w:rsidRPr="00977B1B" w:rsidRDefault="00074508" w:rsidP="008126D4">
      <w:pPr>
        <w:spacing w:after="120" w:line="276" w:lineRule="auto"/>
        <w:jc w:val="both"/>
        <w:rPr>
          <w:rFonts w:ascii="Arial" w:eastAsia="Calibri" w:hAnsi="Arial"/>
          <w:bCs/>
          <w:color w:val="000000" w:themeColor="text1"/>
          <w:lang w:val="de-DE"/>
        </w:rPr>
      </w:pPr>
      <w:r w:rsidRPr="002F54AC">
        <w:rPr>
          <w:rFonts w:ascii="Arial" w:eastAsia="MS Mincho" w:hAnsi="Arial"/>
          <w:b/>
          <w:noProof/>
          <w:sz w:val="16"/>
          <w:szCs w:val="18"/>
        </w:rPr>
        <w:drawing>
          <wp:inline distT="0" distB="0" distL="0" distR="0" wp14:anchorId="6F075157" wp14:editId="6C3C555D">
            <wp:extent cx="4842345" cy="2717430"/>
            <wp:effectExtent l="0" t="0" r="0" b="6985"/>
            <wp:docPr id="991184448" name="Grafik 7" descr="Ein Bild, das Text, Maschine, Elektro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184448" name="Grafik 7" descr="Ein Bild, das Text, Maschine, Elektronik, Im Haus enthält.&#10;&#10;Automatisch generierte Beschreibu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7948" b="10474"/>
                    <a:stretch/>
                  </pic:blipFill>
                  <pic:spPr bwMode="auto">
                    <a:xfrm>
                      <a:off x="0" y="0"/>
                      <a:ext cx="4859915" cy="2727290"/>
                    </a:xfrm>
                    <a:prstGeom prst="rect">
                      <a:avLst/>
                    </a:prstGeom>
                    <a:noFill/>
                    <a:ln>
                      <a:noFill/>
                    </a:ln>
                    <a:extLst>
                      <a:ext uri="{53640926-AAD7-44D8-BBD7-CCE9431645EC}">
                        <a14:shadowObscured xmlns:a14="http://schemas.microsoft.com/office/drawing/2010/main"/>
                      </a:ext>
                    </a:extLst>
                  </pic:spPr>
                </pic:pic>
              </a:graphicData>
            </a:graphic>
          </wp:inline>
        </w:drawing>
      </w:r>
    </w:p>
    <w:p w14:paraId="195356E5" w14:textId="7B5385B1" w:rsidR="00F01C32" w:rsidRDefault="00074508" w:rsidP="00A26081">
      <w:pPr>
        <w:spacing w:after="120" w:line="276" w:lineRule="auto"/>
        <w:ind w:right="1415"/>
        <w:jc w:val="both"/>
        <w:rPr>
          <w:rFonts w:ascii="Arial" w:eastAsia="Calibri" w:hAnsi="Arial"/>
          <w:bCs/>
          <w:color w:val="000000" w:themeColor="text1"/>
          <w:sz w:val="16"/>
          <w:szCs w:val="16"/>
          <w:lang w:val="de-DE"/>
        </w:rPr>
      </w:pPr>
      <w:r w:rsidRPr="00A26081">
        <w:rPr>
          <w:rFonts w:ascii="Arial" w:eastAsia="Calibri" w:hAnsi="Arial"/>
          <w:bCs/>
          <w:color w:val="000000" w:themeColor="text1"/>
          <w:sz w:val="16"/>
          <w:szCs w:val="16"/>
          <w:lang w:val="de-DE"/>
        </w:rPr>
        <w:t>Auf der EMO in Hannover präsentiert DMG MORI die jüngsten Entwicklungen im Bereich der additiven Fertigung, darunter die LASERTEC 30 SLM 3. Generation.</w:t>
      </w:r>
    </w:p>
    <w:p w14:paraId="1F718A15" w14:textId="77777777" w:rsidR="000103EE" w:rsidRDefault="000103EE" w:rsidP="00A26081">
      <w:pPr>
        <w:spacing w:after="120" w:line="276" w:lineRule="auto"/>
        <w:ind w:right="1415"/>
        <w:jc w:val="both"/>
        <w:rPr>
          <w:rFonts w:ascii="Arial" w:eastAsia="Calibri" w:hAnsi="Arial"/>
          <w:bCs/>
          <w:color w:val="000000" w:themeColor="text1"/>
          <w:sz w:val="16"/>
          <w:szCs w:val="16"/>
          <w:lang w:val="de-DE"/>
        </w:rPr>
      </w:pPr>
    </w:p>
    <w:p w14:paraId="6ED2173B" w14:textId="77777777" w:rsidR="000103EE" w:rsidRDefault="000103EE" w:rsidP="00A26081">
      <w:pPr>
        <w:spacing w:after="120" w:line="276" w:lineRule="auto"/>
        <w:ind w:right="1415"/>
        <w:jc w:val="both"/>
        <w:rPr>
          <w:rFonts w:ascii="Arial" w:eastAsia="Calibri" w:hAnsi="Arial"/>
          <w:bCs/>
          <w:color w:val="000000" w:themeColor="text1"/>
          <w:sz w:val="16"/>
          <w:szCs w:val="16"/>
          <w:lang w:val="de-DE"/>
        </w:rPr>
      </w:pPr>
    </w:p>
    <w:p w14:paraId="74E8003D" w14:textId="77777777" w:rsidR="000103EE" w:rsidRDefault="000103EE" w:rsidP="00A26081">
      <w:pPr>
        <w:spacing w:after="120" w:line="276" w:lineRule="auto"/>
        <w:ind w:right="1415"/>
        <w:jc w:val="both"/>
        <w:rPr>
          <w:rFonts w:ascii="Arial" w:eastAsia="Calibri" w:hAnsi="Arial"/>
          <w:bCs/>
          <w:color w:val="000000" w:themeColor="text1"/>
          <w:sz w:val="16"/>
          <w:szCs w:val="16"/>
          <w:lang w:val="de-DE"/>
        </w:rPr>
      </w:pPr>
    </w:p>
    <w:p w14:paraId="3FABCF11" w14:textId="77777777" w:rsidR="000103EE" w:rsidRPr="000103EE" w:rsidRDefault="000103EE" w:rsidP="000103EE">
      <w:pPr>
        <w:autoSpaceDE w:val="0"/>
        <w:autoSpaceDN w:val="0"/>
        <w:adjustRightInd w:val="0"/>
        <w:spacing w:after="40" w:line="288" w:lineRule="auto"/>
        <w:ind w:right="1977"/>
        <w:jc w:val="both"/>
        <w:rPr>
          <w:rFonts w:ascii="Arial" w:eastAsia="MS Mincho" w:hAnsi="Arial"/>
          <w:b/>
          <w:sz w:val="16"/>
          <w:szCs w:val="18"/>
          <w:lang w:val="de-DE"/>
        </w:rPr>
      </w:pPr>
      <w:r w:rsidRPr="000103EE">
        <w:rPr>
          <w:rFonts w:ascii="Arial" w:eastAsia="MS Mincho" w:hAnsi="Arial"/>
          <w:b/>
          <w:sz w:val="16"/>
          <w:szCs w:val="18"/>
          <w:lang w:val="de-DE"/>
        </w:rPr>
        <w:t xml:space="preserve">Company Profile // DMG MORI </w:t>
      </w:r>
    </w:p>
    <w:p w14:paraId="3D339D36" w14:textId="77777777" w:rsidR="000103EE" w:rsidRPr="000103EE" w:rsidRDefault="000103EE" w:rsidP="000103EE">
      <w:pPr>
        <w:spacing w:after="40" w:line="288" w:lineRule="auto"/>
        <w:ind w:right="1977"/>
        <w:jc w:val="both"/>
        <w:rPr>
          <w:rFonts w:ascii="Arial" w:eastAsia="MS Mincho" w:hAnsi="Arial"/>
          <w:bCs/>
          <w:noProof/>
          <w:sz w:val="16"/>
          <w:szCs w:val="18"/>
          <w:lang w:val="de-DE" w:eastAsia="de-DE"/>
        </w:rPr>
      </w:pPr>
      <w:r w:rsidRPr="000103EE">
        <w:rPr>
          <w:rFonts w:ascii="Arial" w:eastAsia="MS Mincho" w:hAnsi="Arial"/>
          <w:bCs/>
          <w:noProof/>
          <w:sz w:val="16"/>
          <w:szCs w:val="18"/>
          <w:lang w:val="de-DE" w:eastAsia="de-DE"/>
        </w:rPr>
        <w:t>DMG MORI ist ein weltweit führender Hersteller von hochpräzisen Werkzeugmaschinen und in 44 Ländern vertreten – mit 124 Vertriebs- und Servicestandorten, davon 17 Produktionswerke. In der „Global One Company“ treiben mehr als 13.500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0022F8E3" w14:textId="77777777" w:rsidR="000103EE" w:rsidRPr="000103EE" w:rsidRDefault="000103EE" w:rsidP="000103EE">
      <w:pPr>
        <w:spacing w:after="40" w:line="288" w:lineRule="auto"/>
        <w:ind w:right="1977"/>
        <w:jc w:val="both"/>
        <w:rPr>
          <w:rFonts w:ascii="Arial" w:eastAsia="MS Mincho" w:hAnsi="Arial"/>
          <w:bCs/>
          <w:noProof/>
          <w:sz w:val="16"/>
          <w:szCs w:val="18"/>
          <w:lang w:val="de-DE" w:eastAsia="de-DE"/>
        </w:rPr>
      </w:pPr>
    </w:p>
    <w:p w14:paraId="58B2CEE4" w14:textId="77777777" w:rsidR="000103EE" w:rsidRPr="000103EE" w:rsidRDefault="000103EE" w:rsidP="000103EE">
      <w:pPr>
        <w:spacing w:after="40" w:line="288" w:lineRule="auto"/>
        <w:ind w:right="1977"/>
        <w:jc w:val="both"/>
        <w:rPr>
          <w:rFonts w:ascii="Arial" w:eastAsia="MS Mincho" w:hAnsi="Arial"/>
          <w:bCs/>
          <w:noProof/>
          <w:sz w:val="16"/>
          <w:szCs w:val="18"/>
          <w:lang w:val="de-DE" w:eastAsia="de-DE"/>
        </w:rPr>
      </w:pPr>
      <w:r w:rsidRPr="000103EE">
        <w:rPr>
          <w:rFonts w:ascii="Arial" w:eastAsia="MS Mincho" w:hAnsi="Arial"/>
          <w:bCs/>
          <w:noProof/>
          <w:sz w:val="16"/>
          <w:szCs w:val="18"/>
          <w:lang w:val="de-DE" w:eastAsia="de-DE"/>
        </w:rPr>
        <w:t>DMG MORI steht für Innovation, Qualität und Präzision. Unser Portfolio umfasst nachhaltige Fertigungs</w:t>
      </w:r>
      <w:r w:rsidRPr="000103EE">
        <w:rPr>
          <w:rFonts w:ascii="Arial" w:eastAsia="MS Mincho" w:hAnsi="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0103EE">
        <w:rPr>
          <w:rFonts w:ascii="Arial" w:eastAsia="MS Mincho" w:hAnsi="Arial"/>
          <w:bCs/>
          <w:noProof/>
          <w:sz w:val="16"/>
          <w:szCs w:val="18"/>
          <w:lang w:val="de-DE" w:eastAsia="de-DE"/>
        </w:rPr>
        <w:softHyphen/>
        <w:t>lösungen ermöglichen wir, die Produktivität und gleichzeitig die Ressourceneffizienz zu steigern.</w:t>
      </w:r>
    </w:p>
    <w:p w14:paraId="5EB7E408" w14:textId="77777777" w:rsidR="000103EE" w:rsidRPr="000103EE" w:rsidRDefault="000103EE" w:rsidP="000103EE">
      <w:pPr>
        <w:spacing w:after="40" w:line="288" w:lineRule="auto"/>
        <w:ind w:right="1977"/>
        <w:jc w:val="both"/>
        <w:rPr>
          <w:rFonts w:ascii="Arial" w:eastAsia="MS Mincho" w:hAnsi="Arial"/>
          <w:bCs/>
          <w:noProof/>
          <w:sz w:val="16"/>
          <w:szCs w:val="18"/>
          <w:lang w:val="de-DE" w:eastAsia="de-DE"/>
        </w:rPr>
      </w:pPr>
    </w:p>
    <w:p w14:paraId="4FB40203" w14:textId="77777777" w:rsidR="000103EE" w:rsidRPr="000103EE" w:rsidRDefault="000103EE" w:rsidP="000103EE">
      <w:pPr>
        <w:spacing w:after="40" w:line="288" w:lineRule="auto"/>
        <w:ind w:right="1977"/>
        <w:jc w:val="both"/>
        <w:rPr>
          <w:rFonts w:ascii="Arial" w:eastAsia="MS Mincho" w:hAnsi="Arial"/>
          <w:bCs/>
          <w:noProof/>
          <w:sz w:val="16"/>
          <w:szCs w:val="18"/>
          <w:lang w:val="de-DE" w:eastAsia="de-DE"/>
        </w:rPr>
      </w:pPr>
      <w:r w:rsidRPr="000103EE">
        <w:rPr>
          <w:rFonts w:ascii="Arial" w:eastAsia="MS Mincho" w:hAnsi="Arial"/>
          <w:bCs/>
          <w:noProof/>
          <w:sz w:val="16"/>
          <w:szCs w:val="18"/>
          <w:lang w:val="de-DE" w:eastAsia="de-DE"/>
        </w:rPr>
        <w:t>An unseren Produktionsstandorten realisieren wir für die Leitbranchen Aviation &amp; Space, Automotive &amp; E-Mobility, Die &amp; Mold, Medical und Semiconductor ganzheitliche Turnkey-Lösungen. 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47BE17A3" w14:textId="77777777" w:rsidR="000103EE" w:rsidRPr="000103EE" w:rsidRDefault="000103EE" w:rsidP="000103EE">
      <w:pPr>
        <w:spacing w:after="40" w:line="288" w:lineRule="auto"/>
        <w:ind w:right="1977"/>
        <w:jc w:val="both"/>
        <w:rPr>
          <w:rFonts w:ascii="Arial" w:eastAsia="MS Mincho" w:hAnsi="Arial"/>
          <w:bCs/>
          <w:noProof/>
          <w:sz w:val="16"/>
          <w:szCs w:val="18"/>
          <w:lang w:val="de-DE" w:eastAsia="de-DE"/>
        </w:rPr>
      </w:pPr>
    </w:p>
    <w:p w14:paraId="629DAD4B" w14:textId="77777777" w:rsidR="000103EE" w:rsidRPr="000103EE" w:rsidRDefault="000103EE" w:rsidP="000103EE">
      <w:pPr>
        <w:spacing w:after="40" w:line="288" w:lineRule="auto"/>
        <w:ind w:right="1977"/>
        <w:jc w:val="both"/>
        <w:rPr>
          <w:rFonts w:ascii="Arial" w:eastAsia="MS Mincho" w:hAnsi="Arial"/>
          <w:bCs/>
          <w:noProof/>
          <w:sz w:val="16"/>
          <w:szCs w:val="18"/>
          <w:lang w:val="de-DE" w:eastAsia="de-DE"/>
        </w:rPr>
      </w:pPr>
    </w:p>
    <w:p w14:paraId="560DF15C" w14:textId="77777777" w:rsidR="000103EE" w:rsidRPr="0004410D" w:rsidRDefault="000103EE" w:rsidP="000103EE">
      <w:pPr>
        <w:spacing w:after="40" w:line="269" w:lineRule="auto"/>
        <w:ind w:right="1977"/>
      </w:pPr>
      <w:r w:rsidRPr="00123E3B">
        <w:rPr>
          <w:rFonts w:ascii="Arial" w:hAnsi="Arial"/>
          <w:i/>
          <w:sz w:val="16"/>
          <w:szCs w:val="16"/>
        </w:rPr>
        <w:t xml:space="preserve">DMG MORI EMEA Holding GmbH </w:t>
      </w:r>
      <w:r w:rsidRPr="00D16541">
        <w:rPr>
          <w:rFonts w:ascii="Arial" w:hAnsi="Arial"/>
          <w:i/>
          <w:iCs/>
          <w:sz w:val="16"/>
          <w:szCs w:val="16"/>
        </w:rPr>
        <w:t>| Walter-Gropius-Str. 7 | 80807 München</w:t>
      </w:r>
      <w:r w:rsidRPr="00D16541">
        <w:rPr>
          <w:i/>
        </w:rPr>
        <w:br/>
      </w:r>
      <w:r w:rsidRPr="00D16541">
        <w:rPr>
          <w:rFonts w:ascii="Arial" w:hAnsi="Arial"/>
          <w:i/>
          <w:sz w:val="16"/>
          <w:szCs w:val="16"/>
        </w:rPr>
        <w:t>Geschäftsführer: Hirotake Kobayashi, James Nudo, Irene Bader, Rajeev Anand, Ralf Riedemann, Yosuke Nakatsukasa, Marc Joost</w:t>
      </w:r>
      <w:r w:rsidRPr="00D16541">
        <w:rPr>
          <w:rFonts w:ascii="Arial" w:hAnsi="Arial"/>
          <w:i/>
          <w:sz w:val="16"/>
          <w:szCs w:val="16"/>
        </w:rPr>
        <w:br/>
      </w:r>
      <w:r w:rsidRPr="0004410D">
        <w:rPr>
          <w:rFonts w:ascii="Arial" w:hAnsi="Arial"/>
          <w:i/>
          <w:sz w:val="16"/>
          <w:szCs w:val="16"/>
        </w:rPr>
        <w:t>Telefonnummer: +49 89248835900</w:t>
      </w:r>
      <w:r w:rsidRPr="00D16541">
        <w:rPr>
          <w:rFonts w:ascii="Arial" w:hAnsi="Arial"/>
          <w:i/>
          <w:sz w:val="16"/>
          <w:szCs w:val="16"/>
        </w:rPr>
        <w:br/>
      </w:r>
      <w:r w:rsidRPr="0004410D">
        <w:rPr>
          <w:rFonts w:ascii="Arial" w:hAnsi="Arial"/>
          <w:i/>
          <w:sz w:val="16"/>
          <w:szCs w:val="16"/>
        </w:rPr>
        <w:t>Datenschutz: DMG MORI EMEA Holding GmbH</w:t>
      </w:r>
    </w:p>
    <w:p w14:paraId="45D60C89" w14:textId="77777777" w:rsidR="000103EE" w:rsidRPr="000103EE" w:rsidRDefault="000103EE" w:rsidP="00A26081">
      <w:pPr>
        <w:spacing w:after="120" w:line="276" w:lineRule="auto"/>
        <w:ind w:right="1415"/>
        <w:jc w:val="both"/>
        <w:rPr>
          <w:rFonts w:ascii="Arial" w:eastAsia="Calibri" w:hAnsi="Arial"/>
          <w:bCs/>
          <w:color w:val="000000" w:themeColor="text1"/>
          <w:sz w:val="16"/>
          <w:szCs w:val="16"/>
        </w:rPr>
      </w:pPr>
    </w:p>
    <w:sectPr w:rsidR="000103EE" w:rsidRPr="000103EE" w:rsidSect="001045DD">
      <w:headerReference w:type="default" r:id="rId12"/>
      <w:footerReference w:type="default" r:id="rId13"/>
      <w:pgSz w:w="11906" w:h="16838"/>
      <w:pgMar w:top="3221"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349D08" w14:textId="77777777" w:rsidR="00570443" w:rsidRDefault="00570443" w:rsidP="003F4354">
      <w:pPr>
        <w:spacing w:after="0" w:line="240" w:lineRule="auto"/>
      </w:pPr>
      <w:r>
        <w:separator/>
      </w:r>
    </w:p>
  </w:endnote>
  <w:endnote w:type="continuationSeparator" w:id="0">
    <w:p w14:paraId="099C802A" w14:textId="77777777" w:rsidR="00570443" w:rsidRDefault="00570443"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enir Book">
    <w:altName w:val="Tw Cen MT"/>
    <w:charset w:val="00"/>
    <w:family w:val="auto"/>
    <w:pitch w:val="variable"/>
    <w:sig w:usb0="800000A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58C36" w14:textId="77777777" w:rsidR="00DD0F5F" w:rsidRPr="006D2256" w:rsidRDefault="00DD0F5F" w:rsidP="00DD0F5F">
    <w:pPr>
      <w:pStyle w:val="Fuzeile"/>
      <w:tabs>
        <w:tab w:val="left" w:pos="2370"/>
      </w:tabs>
      <w:jc w:val="center"/>
      <w:rPr>
        <w:sz w:val="18"/>
        <w:szCs w:val="18"/>
      </w:rPr>
    </w:pPr>
    <w:r>
      <w:rPr>
        <w:noProof/>
      </w:rPr>
      <mc:AlternateContent>
        <mc:Choice Requires="wps">
          <w:drawing>
            <wp:anchor distT="4294967294" distB="4294967294" distL="114300" distR="114300" simplePos="0" relativeHeight="251658243" behindDoc="0" locked="0" layoutInCell="1" allowOverlap="1" wp14:anchorId="4140CB49" wp14:editId="69B86FEC">
              <wp:simplePos x="0" y="0"/>
              <wp:positionH relativeFrom="margin">
                <wp:posOffset>0</wp:posOffset>
              </wp:positionH>
              <wp:positionV relativeFrom="paragraph">
                <wp:posOffset>-133986</wp:posOffset>
              </wp:positionV>
              <wp:extent cx="6083935" cy="0"/>
              <wp:effectExtent l="0" t="0" r="0" b="0"/>
              <wp:wrapNone/>
              <wp:docPr id="1981486957"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 Verbindung 3" style="position:absolute;flip:y;z-index:251658752;visibility:visible;mso-wrap-style:square;mso-width-percent:0;mso-height-percent:0;mso-wrap-distance-left:9pt;mso-wrap-distance-top:.ùmm;mso-wrap-distance-right:9pt;mso-wrap-distance-bottom:.ù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0DF64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">
              <v:stroke joinstyle="miter"/>
              <o:lock v:ext="edit" shapetype="f"/>
              <w10:wrap anchorx="margin"/>
            </v:line>
          </w:pict>
        </mc:Fallback>
      </mc:AlternateContent>
    </w:r>
    <w:r w:rsidRPr="006D2256">
      <w:rPr>
        <w:sz w:val="18"/>
        <w:szCs w:val="18"/>
      </w:rPr>
      <w:fldChar w:fldCharType="begin"/>
    </w:r>
    <w:r w:rsidRPr="006D2256">
      <w:rPr>
        <w:sz w:val="18"/>
        <w:szCs w:val="18"/>
      </w:rPr>
      <w:instrText>PAGE   \* MERGEFORMAT</w:instrText>
    </w:r>
    <w:r w:rsidRPr="006D2256">
      <w:rPr>
        <w:sz w:val="18"/>
        <w:szCs w:val="18"/>
      </w:rPr>
      <w:fldChar w:fldCharType="separate"/>
    </w:r>
    <w:r>
      <w:rPr>
        <w:sz w:val="18"/>
        <w:szCs w:val="18"/>
      </w:rPr>
      <w:t>2</w:t>
    </w:r>
    <w:r w:rsidRPr="006D2256">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D897FA" w14:textId="77777777" w:rsidR="00570443" w:rsidRDefault="00570443" w:rsidP="003F4354">
      <w:pPr>
        <w:spacing w:after="0" w:line="240" w:lineRule="auto"/>
      </w:pPr>
      <w:r>
        <w:separator/>
      </w:r>
    </w:p>
  </w:footnote>
  <w:footnote w:type="continuationSeparator" w:id="0">
    <w:p w14:paraId="1122033D" w14:textId="77777777" w:rsidR="00570443" w:rsidRDefault="00570443"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E42C5" w14:textId="77777777" w:rsidR="003F4354" w:rsidRPr="007C178B" w:rsidRDefault="00200FC3"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6" behindDoc="1" locked="0" layoutInCell="1" allowOverlap="1" wp14:anchorId="1D43E885" wp14:editId="2552E45F">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8241" behindDoc="0" locked="0" layoutInCell="1" allowOverlap="1" wp14:anchorId="054242DE" wp14:editId="0AB22A05">
              <wp:simplePos x="0" y="0"/>
              <wp:positionH relativeFrom="margin">
                <wp:posOffset>3604260</wp:posOffset>
              </wp:positionH>
              <wp:positionV relativeFrom="paragraph">
                <wp:posOffset>35560</wp:posOffset>
              </wp:positionV>
              <wp:extent cx="2511425" cy="390525"/>
              <wp:effectExtent l="0" t="0" r="0" b="0"/>
              <wp:wrapNone/>
              <wp:docPr id="1047382736"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537BE9FE" w14:textId="7EF7F579"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w:t>
                          </w:r>
                          <w:r w:rsidR="001045DD">
                            <w:rPr>
                              <w:rFonts w:ascii="Arial Fett" w:hAnsi="Arial Fett" w:cs="Arial"/>
                              <w:b/>
                              <w:caps/>
                              <w:color w:val="4C4C4C"/>
                              <w:spacing w:val="10"/>
                              <w:sz w:val="18"/>
                              <w:szCs w:val="18"/>
                            </w:rPr>
                            <w:t>artikel</w:t>
                          </w:r>
                        </w:p>
                        <w:p w14:paraId="53CCA777" w14:textId="6D49D88F" w:rsidR="003F4354" w:rsidRPr="009E39AF" w:rsidRDefault="009E39AF" w:rsidP="003F4354">
                          <w:pPr>
                            <w:pStyle w:val="EinfAbs"/>
                            <w:spacing w:line="276" w:lineRule="auto"/>
                            <w:jc w:val="right"/>
                            <w:rPr>
                              <w:rFonts w:ascii="Arial" w:hAnsi="Arial" w:cs="Arial"/>
                              <w:color w:val="auto"/>
                              <w:spacing w:val="1"/>
                              <w:sz w:val="16"/>
                              <w:szCs w:val="16"/>
                            </w:rPr>
                          </w:pPr>
                          <w:r>
                            <w:rPr>
                              <w:rFonts w:ascii="Arial" w:hAnsi="Arial" w:cs="Arial"/>
                              <w:color w:val="auto"/>
                              <w:spacing w:val="1"/>
                              <w:sz w:val="16"/>
                              <w:szCs w:val="16"/>
                            </w:rPr>
                            <w:t>22</w:t>
                          </w:r>
                          <w:r w:rsidR="00DD0F5F" w:rsidRPr="009E39AF">
                            <w:rPr>
                              <w:rFonts w:ascii="Arial" w:hAnsi="Arial" w:cs="Arial"/>
                              <w:color w:val="auto"/>
                              <w:spacing w:val="1"/>
                              <w:sz w:val="16"/>
                              <w:szCs w:val="16"/>
                            </w:rPr>
                            <w:t>.0</w:t>
                          </w:r>
                          <w:r>
                            <w:rPr>
                              <w:rFonts w:ascii="Arial" w:hAnsi="Arial" w:cs="Arial"/>
                              <w:color w:val="auto"/>
                              <w:spacing w:val="1"/>
                              <w:sz w:val="16"/>
                              <w:szCs w:val="16"/>
                            </w:rPr>
                            <w:t>9</w:t>
                          </w:r>
                          <w:r w:rsidR="00DD0F5F" w:rsidRPr="009E39AF">
                            <w:rPr>
                              <w:rFonts w:ascii="Arial" w:hAnsi="Arial" w:cs="Arial"/>
                              <w:color w:val="auto"/>
                              <w:spacing w:val="1"/>
                              <w:sz w:val="16"/>
                              <w:szCs w:val="16"/>
                            </w:rPr>
                            <w:t>.2025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4242DE" id="_x0000_t202" coordsize="21600,21600" o:spt="202" path="m,l,21600r21600,l21600,xe">
              <v:stroke joinstyle="miter"/>
              <v:path gradientshapeok="t" o:connecttype="rect"/>
            </v:shapetype>
            <v:shape id="Textfeld 9"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537BE9FE" w14:textId="7EF7F579"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w:t>
                    </w:r>
                    <w:r w:rsidR="001045DD">
                      <w:rPr>
                        <w:rFonts w:ascii="Arial Fett" w:hAnsi="Arial Fett" w:cs="Arial"/>
                        <w:b/>
                        <w:caps/>
                        <w:color w:val="4C4C4C"/>
                        <w:spacing w:val="10"/>
                        <w:sz w:val="18"/>
                        <w:szCs w:val="18"/>
                      </w:rPr>
                      <w:t>artikel</w:t>
                    </w:r>
                  </w:p>
                  <w:p w14:paraId="53CCA777" w14:textId="6D49D88F" w:rsidR="003F4354" w:rsidRPr="009E39AF" w:rsidRDefault="009E39AF" w:rsidP="003F4354">
                    <w:pPr>
                      <w:pStyle w:val="EinfAbs"/>
                      <w:spacing w:line="276" w:lineRule="auto"/>
                      <w:jc w:val="right"/>
                      <w:rPr>
                        <w:rFonts w:ascii="Arial" w:hAnsi="Arial" w:cs="Arial"/>
                        <w:color w:val="auto"/>
                        <w:spacing w:val="1"/>
                        <w:sz w:val="16"/>
                        <w:szCs w:val="16"/>
                      </w:rPr>
                    </w:pPr>
                    <w:r>
                      <w:rPr>
                        <w:rFonts w:ascii="Arial" w:hAnsi="Arial" w:cs="Arial"/>
                        <w:color w:val="auto"/>
                        <w:spacing w:val="1"/>
                        <w:sz w:val="16"/>
                        <w:szCs w:val="16"/>
                      </w:rPr>
                      <w:t>22</w:t>
                    </w:r>
                    <w:r w:rsidR="00DD0F5F" w:rsidRPr="009E39AF">
                      <w:rPr>
                        <w:rFonts w:ascii="Arial" w:hAnsi="Arial" w:cs="Arial"/>
                        <w:color w:val="auto"/>
                        <w:spacing w:val="1"/>
                        <w:sz w:val="16"/>
                        <w:szCs w:val="16"/>
                      </w:rPr>
                      <w:t>.0</w:t>
                    </w:r>
                    <w:r>
                      <w:rPr>
                        <w:rFonts w:ascii="Arial" w:hAnsi="Arial" w:cs="Arial"/>
                        <w:color w:val="auto"/>
                        <w:spacing w:val="1"/>
                        <w:sz w:val="16"/>
                        <w:szCs w:val="16"/>
                      </w:rPr>
                      <w:t>9</w:t>
                    </w:r>
                    <w:r w:rsidR="00DD0F5F" w:rsidRPr="009E39AF">
                      <w:rPr>
                        <w:rFonts w:ascii="Arial" w:hAnsi="Arial" w:cs="Arial"/>
                        <w:color w:val="auto"/>
                        <w:spacing w:val="1"/>
                        <w:sz w:val="16"/>
                        <w:szCs w:val="16"/>
                      </w:rPr>
                      <w:t>.2025</w:t>
                    </w:r>
                  </w:p>
                </w:txbxContent>
              </v:textbox>
              <w10:wrap anchorx="margin"/>
            </v:shape>
          </w:pict>
        </mc:Fallback>
      </mc:AlternateContent>
    </w:r>
    <w:r>
      <w:rPr>
        <w:noProof/>
      </w:rPr>
      <w:drawing>
        <wp:anchor distT="0" distB="0" distL="114300" distR="114300" simplePos="0" relativeHeight="251658240" behindDoc="1" locked="0" layoutInCell="1" allowOverlap="1" wp14:anchorId="160CD60B" wp14:editId="088C5554">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78846012" w14:textId="77777777" w:rsidR="003F4354" w:rsidRDefault="003F4354" w:rsidP="003F4354">
    <w:pPr>
      <w:pStyle w:val="Kopfzeile"/>
      <w:tabs>
        <w:tab w:val="left" w:pos="3870"/>
        <w:tab w:val="left" w:pos="4350"/>
        <w:tab w:val="center" w:pos="4749"/>
        <w:tab w:val="left" w:pos="5895"/>
      </w:tabs>
    </w:pPr>
    <w:r>
      <w:tab/>
    </w:r>
    <w:r>
      <w:tab/>
    </w:r>
    <w:r>
      <w:tab/>
    </w:r>
    <w:r>
      <w:tab/>
    </w:r>
  </w:p>
  <w:p w14:paraId="096690F2" w14:textId="77777777" w:rsidR="003F4354" w:rsidRDefault="003F4354" w:rsidP="003F4354">
    <w:pPr>
      <w:tabs>
        <w:tab w:val="left" w:pos="3375"/>
        <w:tab w:val="left" w:pos="4130"/>
        <w:tab w:val="left" w:pos="6210"/>
      </w:tabs>
    </w:pPr>
    <w:r>
      <w:tab/>
    </w:r>
    <w:r>
      <w:tab/>
    </w:r>
    <w:r>
      <w:tab/>
    </w:r>
  </w:p>
  <w:p w14:paraId="3ED357E0" w14:textId="77777777" w:rsidR="003F4354" w:rsidRPr="002C1A3D" w:rsidRDefault="00200FC3" w:rsidP="003F4354">
    <w:pPr>
      <w:pStyle w:val="Kopfzeile"/>
    </w:pPr>
    <w:r>
      <w:rPr>
        <w:noProof/>
      </w:rPr>
      <mc:AlternateContent>
        <mc:Choice Requires="wps">
          <w:drawing>
            <wp:anchor distT="0" distB="0" distL="114300" distR="114300" simplePos="0" relativeHeight="251658245" behindDoc="0" locked="0" layoutInCell="1" allowOverlap="1" wp14:anchorId="05F63F1D" wp14:editId="63AAAA44">
              <wp:simplePos x="0" y="0"/>
              <wp:positionH relativeFrom="margin">
                <wp:posOffset>2575560</wp:posOffset>
              </wp:positionH>
              <wp:positionV relativeFrom="paragraph">
                <wp:posOffset>342265</wp:posOffset>
              </wp:positionV>
              <wp:extent cx="2130425" cy="304800"/>
              <wp:effectExtent l="0" t="0" r="0" b="0"/>
              <wp:wrapNone/>
              <wp:docPr id="770570001"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7E20C21B" w14:textId="31D0DCC9" w:rsidR="003F4354" w:rsidRDefault="00DD0F5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w:t>
                          </w:r>
                          <w:r w:rsidR="003F4354">
                            <w:rPr>
                              <w:rFonts w:ascii="Arial" w:hAnsi="Arial" w:cs="Arial"/>
                              <w:color w:val="4C4C4C"/>
                              <w:position w:val="4"/>
                              <w:sz w:val="16"/>
                              <w:szCs w:val="16"/>
                            </w:rPr>
                            <w:t>.</w:t>
                          </w:r>
                          <w:r>
                            <w:rPr>
                              <w:rFonts w:ascii="Arial" w:hAnsi="Arial" w:cs="Arial"/>
                              <w:color w:val="4C4C4C"/>
                              <w:position w:val="4"/>
                              <w:sz w:val="16"/>
                              <w:szCs w:val="16"/>
                            </w:rPr>
                            <w:t>piegsa</w:t>
                          </w:r>
                          <w:r w:rsidR="003F4354" w:rsidRPr="00466517">
                            <w:rPr>
                              <w:rFonts w:ascii="Arial" w:hAnsi="Arial" w:cs="Arial"/>
                              <w:color w:val="4C4C4C"/>
                              <w:position w:val="4"/>
                              <w:sz w:val="16"/>
                              <w:szCs w:val="16"/>
                            </w:rPr>
                            <w:t>@dmgmori.com</w:t>
                          </w:r>
                        </w:p>
                        <w:p w14:paraId="49C38111"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F63F1D" id="Textfeld 7" o:spid="_x0000_s1027" type="#_x0000_t202" style="position:absolute;margin-left:202.8pt;margin-top:26.95pt;width:167.75pt;height:24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7E20C21B" w14:textId="31D0DCC9" w:rsidR="003F4354" w:rsidRDefault="00DD0F5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w:t>
                    </w:r>
                    <w:r w:rsidR="003F4354">
                      <w:rPr>
                        <w:rFonts w:ascii="Arial" w:hAnsi="Arial" w:cs="Arial"/>
                        <w:color w:val="4C4C4C"/>
                        <w:position w:val="4"/>
                        <w:sz w:val="16"/>
                        <w:szCs w:val="16"/>
                      </w:rPr>
                      <w:t>.</w:t>
                    </w:r>
                    <w:r>
                      <w:rPr>
                        <w:rFonts w:ascii="Arial" w:hAnsi="Arial" w:cs="Arial"/>
                        <w:color w:val="4C4C4C"/>
                        <w:position w:val="4"/>
                        <w:sz w:val="16"/>
                        <w:szCs w:val="16"/>
                      </w:rPr>
                      <w:t>piegsa</w:t>
                    </w:r>
                    <w:r w:rsidR="003F4354" w:rsidRPr="00466517">
                      <w:rPr>
                        <w:rFonts w:ascii="Arial" w:hAnsi="Arial" w:cs="Arial"/>
                        <w:color w:val="4C4C4C"/>
                        <w:position w:val="4"/>
                        <w:sz w:val="16"/>
                        <w:szCs w:val="16"/>
                      </w:rPr>
                      <w:t>@dmgmori.com</w:t>
                    </w:r>
                  </w:p>
                  <w:p w14:paraId="49C38111"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4" behindDoc="0" locked="0" layoutInCell="1" allowOverlap="1" wp14:anchorId="7470D14B" wp14:editId="356473BA">
              <wp:simplePos x="0" y="0"/>
              <wp:positionH relativeFrom="margin">
                <wp:align>left</wp:align>
              </wp:positionH>
              <wp:positionV relativeFrom="paragraph">
                <wp:posOffset>221615</wp:posOffset>
              </wp:positionV>
              <wp:extent cx="2130425" cy="444500"/>
              <wp:effectExtent l="0" t="0" r="0" b="0"/>
              <wp:wrapNone/>
              <wp:docPr id="964036578"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7618F51" w14:textId="77777777" w:rsidR="003F4354" w:rsidRPr="00223C63" w:rsidRDefault="003F4354" w:rsidP="003F4354">
                          <w:pPr>
                            <w:pStyle w:val="EinfAbs"/>
                            <w:spacing w:line="276" w:lineRule="auto"/>
                            <w:rPr>
                              <w:rFonts w:ascii="Arial" w:hAnsi="Arial" w:cs="Arial"/>
                              <w:b/>
                              <w:bCs/>
                              <w:color w:val="595959"/>
                              <w:position w:val="2"/>
                              <w:sz w:val="16"/>
                              <w:szCs w:val="16"/>
                              <w:lang w:val="en-US"/>
                            </w:rPr>
                          </w:pPr>
                          <w:r w:rsidRPr="00223C63">
                            <w:rPr>
                              <w:rFonts w:ascii="Arial" w:hAnsi="Arial" w:cs="Arial"/>
                              <w:b/>
                              <w:bCs/>
                              <w:color w:val="4C4C4C"/>
                              <w:position w:val="2"/>
                              <w:sz w:val="16"/>
                              <w:szCs w:val="16"/>
                              <w:lang w:val="en-US"/>
                            </w:rPr>
                            <w:t xml:space="preserve">Kontakt </w:t>
                          </w:r>
                          <w:r w:rsidRPr="00223C63">
                            <w:rPr>
                              <w:rFonts w:ascii="Arial" w:hAnsi="Arial" w:cs="Arial"/>
                              <w:b/>
                              <w:bCs/>
                              <w:color w:val="595959"/>
                              <w:position w:val="2"/>
                              <w:sz w:val="16"/>
                              <w:szCs w:val="16"/>
                              <w:lang w:val="en-US"/>
                            </w:rPr>
                            <w:t>Technical Communication:</w:t>
                          </w:r>
                        </w:p>
                        <w:p w14:paraId="34C3EE2B" w14:textId="2BB37522" w:rsidR="003F4354" w:rsidRPr="00223C63" w:rsidRDefault="00DD0F5F" w:rsidP="003F4354">
                          <w:pPr>
                            <w:pStyle w:val="EinfAbs"/>
                            <w:tabs>
                              <w:tab w:val="left" w:pos="454"/>
                            </w:tabs>
                            <w:spacing w:line="276" w:lineRule="auto"/>
                            <w:rPr>
                              <w:rFonts w:ascii="Arial" w:hAnsi="Arial" w:cs="Arial"/>
                              <w:color w:val="4C4C4C"/>
                              <w:position w:val="2"/>
                              <w:sz w:val="16"/>
                              <w:szCs w:val="16"/>
                              <w:lang w:val="en-US"/>
                            </w:rPr>
                          </w:pPr>
                          <w:r w:rsidRPr="00223C63">
                            <w:rPr>
                              <w:rFonts w:ascii="Arial" w:hAnsi="Arial" w:cs="Arial"/>
                              <w:color w:val="4C4C4C"/>
                              <w:position w:val="2"/>
                              <w:sz w:val="16"/>
                              <w:szCs w:val="16"/>
                              <w:lang w:val="en-US"/>
                            </w:rPr>
                            <w:t>Stine</w:t>
                          </w:r>
                          <w:r w:rsidR="003F4354" w:rsidRPr="00223C63">
                            <w:rPr>
                              <w:rFonts w:ascii="Arial" w:hAnsi="Arial" w:cs="Arial"/>
                              <w:color w:val="4C4C4C"/>
                              <w:position w:val="2"/>
                              <w:sz w:val="16"/>
                              <w:szCs w:val="16"/>
                              <w:lang w:val="en-US"/>
                            </w:rPr>
                            <w:t xml:space="preserve"> </w:t>
                          </w:r>
                          <w:r w:rsidRPr="00223C63">
                            <w:rPr>
                              <w:rFonts w:ascii="Arial" w:hAnsi="Arial" w:cs="Arial"/>
                              <w:color w:val="4C4C4C"/>
                              <w:position w:val="2"/>
                              <w:sz w:val="16"/>
                              <w:szCs w:val="16"/>
                              <w:lang w:val="en-US"/>
                            </w:rPr>
                            <w:t>Piegsa</w:t>
                          </w:r>
                        </w:p>
                        <w:p w14:paraId="5B94B5FF" w14:textId="2BE7A3FB" w:rsidR="003F4354" w:rsidRPr="00223C63" w:rsidRDefault="00A73F95" w:rsidP="001045DD">
                          <w:pPr>
                            <w:pStyle w:val="EinfAbs"/>
                            <w:rPr>
                              <w:rFonts w:ascii="Arial" w:hAnsi="Arial" w:cs="Arial"/>
                              <w:color w:val="4C4C4C"/>
                              <w:position w:val="2"/>
                              <w:sz w:val="16"/>
                              <w:szCs w:val="16"/>
                              <w:lang w:val="en-US"/>
                            </w:rPr>
                          </w:pPr>
                          <w:r w:rsidRPr="00637248">
                            <w:rPr>
                              <w:rFonts w:ascii="Arial" w:hAnsi="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70D14B" id="Textfeld 5" o:spid="_x0000_s1028" type="#_x0000_t202" style="position:absolute;margin-left:0;margin-top:17.45pt;width:167.75pt;height:3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7618F51" w14:textId="77777777" w:rsidR="003F4354" w:rsidRPr="00223C63" w:rsidRDefault="003F4354" w:rsidP="003F4354">
                    <w:pPr>
                      <w:pStyle w:val="EinfAbs"/>
                      <w:spacing w:line="276" w:lineRule="auto"/>
                      <w:rPr>
                        <w:rFonts w:ascii="Arial" w:hAnsi="Arial" w:cs="Arial"/>
                        <w:b/>
                        <w:bCs/>
                        <w:color w:val="595959"/>
                        <w:position w:val="2"/>
                        <w:sz w:val="16"/>
                        <w:szCs w:val="16"/>
                        <w:lang w:val="en-US"/>
                      </w:rPr>
                    </w:pPr>
                    <w:r w:rsidRPr="00223C63">
                      <w:rPr>
                        <w:rFonts w:ascii="Arial" w:hAnsi="Arial" w:cs="Arial"/>
                        <w:b/>
                        <w:bCs/>
                        <w:color w:val="4C4C4C"/>
                        <w:position w:val="2"/>
                        <w:sz w:val="16"/>
                        <w:szCs w:val="16"/>
                        <w:lang w:val="en-US"/>
                      </w:rPr>
                      <w:t xml:space="preserve">Kontakt </w:t>
                    </w:r>
                    <w:r w:rsidRPr="00223C63">
                      <w:rPr>
                        <w:rFonts w:ascii="Arial" w:hAnsi="Arial" w:cs="Arial"/>
                        <w:b/>
                        <w:bCs/>
                        <w:color w:val="595959"/>
                        <w:position w:val="2"/>
                        <w:sz w:val="16"/>
                        <w:szCs w:val="16"/>
                        <w:lang w:val="en-US"/>
                      </w:rPr>
                      <w:t>Technical Communication:</w:t>
                    </w:r>
                  </w:p>
                  <w:p w14:paraId="34C3EE2B" w14:textId="2BB37522" w:rsidR="003F4354" w:rsidRPr="00223C63" w:rsidRDefault="00DD0F5F" w:rsidP="003F4354">
                    <w:pPr>
                      <w:pStyle w:val="EinfAbs"/>
                      <w:tabs>
                        <w:tab w:val="left" w:pos="454"/>
                      </w:tabs>
                      <w:spacing w:line="276" w:lineRule="auto"/>
                      <w:rPr>
                        <w:rFonts w:ascii="Arial" w:hAnsi="Arial" w:cs="Arial"/>
                        <w:color w:val="4C4C4C"/>
                        <w:position w:val="2"/>
                        <w:sz w:val="16"/>
                        <w:szCs w:val="16"/>
                        <w:lang w:val="en-US"/>
                      </w:rPr>
                    </w:pPr>
                    <w:r w:rsidRPr="00223C63">
                      <w:rPr>
                        <w:rFonts w:ascii="Arial" w:hAnsi="Arial" w:cs="Arial"/>
                        <w:color w:val="4C4C4C"/>
                        <w:position w:val="2"/>
                        <w:sz w:val="16"/>
                        <w:szCs w:val="16"/>
                        <w:lang w:val="en-US"/>
                      </w:rPr>
                      <w:t>Stine</w:t>
                    </w:r>
                    <w:r w:rsidR="003F4354" w:rsidRPr="00223C63">
                      <w:rPr>
                        <w:rFonts w:ascii="Arial" w:hAnsi="Arial" w:cs="Arial"/>
                        <w:color w:val="4C4C4C"/>
                        <w:position w:val="2"/>
                        <w:sz w:val="16"/>
                        <w:szCs w:val="16"/>
                        <w:lang w:val="en-US"/>
                      </w:rPr>
                      <w:t xml:space="preserve"> </w:t>
                    </w:r>
                    <w:r w:rsidRPr="00223C63">
                      <w:rPr>
                        <w:rFonts w:ascii="Arial" w:hAnsi="Arial" w:cs="Arial"/>
                        <w:color w:val="4C4C4C"/>
                        <w:position w:val="2"/>
                        <w:sz w:val="16"/>
                        <w:szCs w:val="16"/>
                        <w:lang w:val="en-US"/>
                      </w:rPr>
                      <w:t>Piegsa</w:t>
                    </w:r>
                  </w:p>
                  <w:p w14:paraId="5B94B5FF" w14:textId="2BE7A3FB" w:rsidR="003F4354" w:rsidRPr="00223C63" w:rsidRDefault="00A73F95" w:rsidP="001045DD">
                    <w:pPr>
                      <w:pStyle w:val="EinfAbs"/>
                      <w:rPr>
                        <w:rFonts w:ascii="Arial" w:hAnsi="Arial" w:cs="Arial"/>
                        <w:color w:val="4C4C4C"/>
                        <w:position w:val="2"/>
                        <w:sz w:val="16"/>
                        <w:szCs w:val="16"/>
                        <w:lang w:val="en-US"/>
                      </w:rPr>
                    </w:pPr>
                    <w:r w:rsidRPr="00637248">
                      <w:rPr>
                        <w:rFonts w:ascii="Arial" w:hAnsi="Arial"/>
                        <w:color w:val="4C4C4C"/>
                        <w:position w:val="2"/>
                        <w:sz w:val="16"/>
                        <w:szCs w:val="16"/>
                        <w:lang w:val="en-US"/>
                      </w:rPr>
                      <w:t>DMG MORI EMEA Holding GmbH</w:t>
                    </w:r>
                  </w:p>
                </w:txbxContent>
              </v:textbox>
              <w10:wrap anchorx="margin"/>
            </v:shape>
          </w:pict>
        </mc:Fallback>
      </mc:AlternateContent>
    </w:r>
    <w:bookmarkEnd w:id="0"/>
    <w:bookmarkEnd w:id="1"/>
  </w:p>
  <w:p w14:paraId="4CDEFC8C" w14:textId="77777777" w:rsidR="003F4354" w:rsidRDefault="00200FC3">
    <w:pPr>
      <w:pStyle w:val="Kopfzeile"/>
    </w:pPr>
    <w:r>
      <w:rPr>
        <w:noProof/>
      </w:rPr>
      <mc:AlternateContent>
        <mc:Choice Requires="wps">
          <w:drawing>
            <wp:anchor distT="4294967295" distB="4294967295" distL="114300" distR="114300" simplePos="0" relativeHeight="251658242" behindDoc="0" locked="0" layoutInCell="1" allowOverlap="1" wp14:anchorId="2FA7E8E0" wp14:editId="7002C5A0">
              <wp:simplePos x="0" y="0"/>
              <wp:positionH relativeFrom="margin">
                <wp:posOffset>0</wp:posOffset>
              </wp:positionH>
              <wp:positionV relativeFrom="paragraph">
                <wp:posOffset>544829</wp:posOffset>
              </wp:positionV>
              <wp:extent cx="6083935" cy="0"/>
              <wp:effectExtent l="0" t="0" r="0" b="0"/>
              <wp:wrapNone/>
              <wp:docPr id="1541718929"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Gerade Verbindung 3" style="position:absolute;flip:y;z-index:251657216;visibility:visible;mso-wrap-style:square;mso-width-percent:0;mso-height-percent:0;mso-wrap-distance-left:9pt;mso-wrap-distance-top:.ùmm;mso-wrap-distance-right:9pt;mso-wrap-distance-bottom:.ù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70A44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">
              <v:stroke joinstyle="miter"/>
              <o:lock v:ext="edit" shapetype="f"/>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678435E"/>
    <w:multiLevelType w:val="hybridMultilevel"/>
    <w:tmpl w:val="57BC4E54"/>
    <w:lvl w:ilvl="0" w:tplc="D7C673D8">
      <w:start w:val="10"/>
      <w:numFmt w:val="bullet"/>
      <w:lvlText w:val="•"/>
      <w:lvlJc w:val="left"/>
      <w:pPr>
        <w:ind w:left="720" w:hanging="360"/>
      </w:pPr>
      <w:rPr>
        <w:rFonts w:ascii="Avenir Book" w:eastAsiaTheme="minorHAnsi" w:hAnsi="Avenir Book"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20292087">
    <w:abstractNumId w:val="0"/>
  </w:num>
  <w:num w:numId="2" w16cid:durableId="4636955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0F5F"/>
    <w:rsid w:val="00001426"/>
    <w:rsid w:val="000103EE"/>
    <w:rsid w:val="000453B7"/>
    <w:rsid w:val="000736B2"/>
    <w:rsid w:val="00074508"/>
    <w:rsid w:val="000862F5"/>
    <w:rsid w:val="00091FBE"/>
    <w:rsid w:val="001045DD"/>
    <w:rsid w:val="0011036A"/>
    <w:rsid w:val="0016285E"/>
    <w:rsid w:val="00167B46"/>
    <w:rsid w:val="001906A8"/>
    <w:rsid w:val="001A628C"/>
    <w:rsid w:val="001B29BD"/>
    <w:rsid w:val="001B2F0F"/>
    <w:rsid w:val="00200FC3"/>
    <w:rsid w:val="00223319"/>
    <w:rsid w:val="00223C63"/>
    <w:rsid w:val="002778BA"/>
    <w:rsid w:val="00284D89"/>
    <w:rsid w:val="002D35B9"/>
    <w:rsid w:val="002F1D17"/>
    <w:rsid w:val="00391A0C"/>
    <w:rsid w:val="00394424"/>
    <w:rsid w:val="003A336E"/>
    <w:rsid w:val="003C2F90"/>
    <w:rsid w:val="003C4A81"/>
    <w:rsid w:val="003D69ED"/>
    <w:rsid w:val="003E54E5"/>
    <w:rsid w:val="003F4354"/>
    <w:rsid w:val="00423AC0"/>
    <w:rsid w:val="004333BA"/>
    <w:rsid w:val="00474E53"/>
    <w:rsid w:val="004A19AF"/>
    <w:rsid w:val="004D0FA6"/>
    <w:rsid w:val="004D575D"/>
    <w:rsid w:val="004E26A3"/>
    <w:rsid w:val="004F4CDE"/>
    <w:rsid w:val="005322C7"/>
    <w:rsid w:val="00541021"/>
    <w:rsid w:val="00561DEE"/>
    <w:rsid w:val="00570443"/>
    <w:rsid w:val="00576F88"/>
    <w:rsid w:val="00582F3D"/>
    <w:rsid w:val="006158CE"/>
    <w:rsid w:val="00637248"/>
    <w:rsid w:val="00676ED7"/>
    <w:rsid w:val="0068664E"/>
    <w:rsid w:val="00687286"/>
    <w:rsid w:val="006B35C6"/>
    <w:rsid w:val="006E24D9"/>
    <w:rsid w:val="006E623E"/>
    <w:rsid w:val="006F3374"/>
    <w:rsid w:val="007222FF"/>
    <w:rsid w:val="00727A56"/>
    <w:rsid w:val="00761DFC"/>
    <w:rsid w:val="007C178B"/>
    <w:rsid w:val="007F4B50"/>
    <w:rsid w:val="008126D4"/>
    <w:rsid w:val="00844D37"/>
    <w:rsid w:val="008E42C3"/>
    <w:rsid w:val="00977B1B"/>
    <w:rsid w:val="009E39AF"/>
    <w:rsid w:val="00A12134"/>
    <w:rsid w:val="00A26081"/>
    <w:rsid w:val="00A31F8F"/>
    <w:rsid w:val="00A73F95"/>
    <w:rsid w:val="00A96992"/>
    <w:rsid w:val="00A9775D"/>
    <w:rsid w:val="00AA2E53"/>
    <w:rsid w:val="00AB5254"/>
    <w:rsid w:val="00B137F4"/>
    <w:rsid w:val="00B32381"/>
    <w:rsid w:val="00B71616"/>
    <w:rsid w:val="00B907AE"/>
    <w:rsid w:val="00BC3766"/>
    <w:rsid w:val="00BD0769"/>
    <w:rsid w:val="00BD1A78"/>
    <w:rsid w:val="00BF412D"/>
    <w:rsid w:val="00BF78CF"/>
    <w:rsid w:val="00C12953"/>
    <w:rsid w:val="00C33CDB"/>
    <w:rsid w:val="00C60194"/>
    <w:rsid w:val="00C77B02"/>
    <w:rsid w:val="00C806A8"/>
    <w:rsid w:val="00C93F50"/>
    <w:rsid w:val="00CA2BDC"/>
    <w:rsid w:val="00CB69A2"/>
    <w:rsid w:val="00CC7930"/>
    <w:rsid w:val="00D031A6"/>
    <w:rsid w:val="00D2699D"/>
    <w:rsid w:val="00D3653C"/>
    <w:rsid w:val="00D3780D"/>
    <w:rsid w:val="00D67734"/>
    <w:rsid w:val="00D970E2"/>
    <w:rsid w:val="00DB3E03"/>
    <w:rsid w:val="00DD0F5F"/>
    <w:rsid w:val="00DD6AAB"/>
    <w:rsid w:val="00DE4777"/>
    <w:rsid w:val="00DE4AD7"/>
    <w:rsid w:val="00DE5BA5"/>
    <w:rsid w:val="00DE7D1E"/>
    <w:rsid w:val="00DF2B1F"/>
    <w:rsid w:val="00E47C34"/>
    <w:rsid w:val="00E82F02"/>
    <w:rsid w:val="00E8531A"/>
    <w:rsid w:val="00EC2140"/>
    <w:rsid w:val="00ED0252"/>
    <w:rsid w:val="00F01C32"/>
    <w:rsid w:val="00F3357B"/>
    <w:rsid w:val="00F55988"/>
    <w:rsid w:val="00F57280"/>
    <w:rsid w:val="00F7482D"/>
    <w:rsid w:val="233290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3C0294"/>
  <w15:chartTrackingRefBased/>
  <w15:docId w15:val="{1076D47A-F68C-884C-8028-C9A4A9097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6F3374"/>
    <w:rPr>
      <w:sz w:val="22"/>
      <w:szCs w:val="22"/>
      <w:lang w:val="en-US" w:eastAsia="en-US"/>
    </w:rPr>
  </w:style>
  <w:style w:type="character" w:styleId="Kommentarzeichen">
    <w:name w:val="annotation reference"/>
    <w:basedOn w:val="Absatz-Standardschriftart"/>
    <w:uiPriority w:val="99"/>
    <w:semiHidden/>
    <w:unhideWhenUsed/>
    <w:rsid w:val="006F3374"/>
    <w:rPr>
      <w:sz w:val="16"/>
      <w:szCs w:val="16"/>
    </w:rPr>
  </w:style>
  <w:style w:type="paragraph" w:styleId="Kommentartext">
    <w:name w:val="annotation text"/>
    <w:basedOn w:val="Standard"/>
    <w:link w:val="KommentartextZchn"/>
    <w:uiPriority w:val="99"/>
    <w:unhideWhenUsed/>
    <w:rsid w:val="006F3374"/>
    <w:pPr>
      <w:spacing w:line="240" w:lineRule="auto"/>
    </w:pPr>
    <w:rPr>
      <w:sz w:val="20"/>
      <w:szCs w:val="20"/>
    </w:rPr>
  </w:style>
  <w:style w:type="character" w:customStyle="1" w:styleId="KommentartextZchn">
    <w:name w:val="Kommentartext Zchn"/>
    <w:basedOn w:val="Absatz-Standardschriftart"/>
    <w:link w:val="Kommentartext"/>
    <w:uiPriority w:val="99"/>
    <w:rsid w:val="006F3374"/>
    <w:rPr>
      <w:lang w:val="en-US" w:eastAsia="en-US"/>
    </w:rPr>
  </w:style>
  <w:style w:type="paragraph" w:styleId="Kommentarthema">
    <w:name w:val="annotation subject"/>
    <w:basedOn w:val="Kommentartext"/>
    <w:next w:val="Kommentartext"/>
    <w:link w:val="KommentarthemaZchn"/>
    <w:uiPriority w:val="99"/>
    <w:semiHidden/>
    <w:unhideWhenUsed/>
    <w:rsid w:val="006F3374"/>
    <w:rPr>
      <w:b/>
      <w:bCs/>
    </w:rPr>
  </w:style>
  <w:style w:type="character" w:customStyle="1" w:styleId="KommentarthemaZchn">
    <w:name w:val="Kommentarthema Zchn"/>
    <w:basedOn w:val="KommentartextZchn"/>
    <w:link w:val="Kommentarthema"/>
    <w:uiPriority w:val="99"/>
    <w:semiHidden/>
    <w:rsid w:val="006F3374"/>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e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705</Words>
  <Characters>4019</Characters>
  <Application>Microsoft Office Word</Application>
  <DocSecurity>0</DocSecurity>
  <Lines>33</Lines>
  <Paragraphs>9</Paragraphs>
  <ScaleCrop>false</ScaleCrop>
  <Company/>
  <LinksUpToDate>false</LinksUpToDate>
  <CharactersWithSpaces>4715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12</cp:revision>
  <cp:lastPrinted>2025-09-15T10:10:00Z</cp:lastPrinted>
  <dcterms:created xsi:type="dcterms:W3CDTF">2025-08-03T18:09:00Z</dcterms:created>
  <dcterms:modified xsi:type="dcterms:W3CDTF">2025-09-16T07:17:00Z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